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BD58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0EE4C1CC" w14:textId="36F1CFA6" w:rsidR="00C12CD9" w:rsidRDefault="00A375BC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9E45D6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0A34C2">
        <w:rPr>
          <w:rFonts w:ascii="Marianne" w:eastAsia="Calibri" w:hAnsi="Marianne" w:cs="Times New Roman"/>
          <w:b/>
          <w:sz w:val="20"/>
          <w:szCs w:val="20"/>
        </w:rPr>
        <w:t>2025R19</w:t>
      </w:r>
      <w:r w:rsidR="000367CA" w:rsidRPr="009E45D6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9E45D6" w:rsidRPr="009E45D6">
        <w:rPr>
          <w:rFonts w:ascii="Marianne" w:eastAsia="Calibri" w:hAnsi="Marianne" w:cs="Times New Roman"/>
          <w:b/>
          <w:sz w:val="20"/>
          <w:szCs w:val="20"/>
        </w:rPr>
        <w:t>Acquisition de microscopes opératoires étudiants et professeur pour activité endodontique pour le département d’odontologie de l’UFR3S de l’Université de Lille</w:t>
      </w:r>
    </w:p>
    <w:p w14:paraId="78EB6701" w14:textId="77777777" w:rsidR="009E45D6" w:rsidRDefault="009E45D6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</w:p>
    <w:p w14:paraId="79DB7E88" w14:textId="77777777" w:rsidR="009E45D6" w:rsidRDefault="009E45D6" w:rsidP="009E45D6">
      <w:pPr>
        <w:pStyle w:val="Sansinterligne"/>
        <w:shd w:val="clear" w:color="auto" w:fill="5862ED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 w:rsidRPr="002318AC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LOT N°1 : 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MICROSCOPE OP</w:t>
      </w:r>
      <w:r w:rsidR="00930AB9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É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RATOIRE « PROFESSEUR »</w:t>
      </w:r>
    </w:p>
    <w:p w14:paraId="74921A45" w14:textId="77777777" w:rsidR="009E45D6" w:rsidRPr="009E45D6" w:rsidRDefault="009E45D6" w:rsidP="009E45D6">
      <w:pPr>
        <w:pStyle w:val="Sansinterligne"/>
        <w:shd w:val="clear" w:color="auto" w:fill="5862ED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(QUANTIT</w:t>
      </w:r>
      <w:r w:rsidR="00930AB9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É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 1)</w:t>
      </w:r>
    </w:p>
    <w:p w14:paraId="2406B471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304511C4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64C76750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0D36378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589BD2A7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6CED2542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60BB57F3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0E29F29A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7A4CB1F1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583"/>
        <w:gridCol w:w="1299"/>
        <w:gridCol w:w="1182"/>
        <w:gridCol w:w="1504"/>
        <w:gridCol w:w="1494"/>
      </w:tblGrid>
      <w:tr w:rsidR="00930AB9" w:rsidRPr="001B1342" w14:paraId="351A6C2F" w14:textId="77777777" w:rsidTr="001E40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B536D00" w14:textId="77777777" w:rsidR="00930AB9" w:rsidRPr="00D648AA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31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97BFA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unitaire </w:t>
            </w:r>
          </w:p>
          <w:p w14:paraId="07662414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HT</w:t>
            </w:r>
          </w:p>
        </w:tc>
        <w:tc>
          <w:tcPr>
            <w:tcW w:w="120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482C949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Quantité</w:t>
            </w:r>
          </w:p>
        </w:tc>
        <w:tc>
          <w:tcPr>
            <w:tcW w:w="1565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870F44C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total </w:t>
            </w:r>
          </w:p>
          <w:p w14:paraId="0058EE57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en </w:t>
            </w:r>
            <w:r>
              <w:rPr>
                <w:rFonts w:ascii="Marianne" w:hAnsi="Marianne" w:cs="Arial"/>
                <w:iCs/>
                <w:sz w:val="20"/>
                <w:szCs w:val="20"/>
              </w:rPr>
              <w:t>€</w:t>
            </w:r>
            <w:r w:rsidRPr="00D648AA">
              <w:rPr>
                <w:rFonts w:ascii="Marianne" w:hAnsi="Marianne" w:cs="Arial"/>
                <w:iCs/>
                <w:sz w:val="20"/>
                <w:szCs w:val="20"/>
              </w:rPr>
              <w:t xml:space="preserve"> H.T.</w:t>
            </w:r>
          </w:p>
        </w:tc>
        <w:tc>
          <w:tcPr>
            <w:tcW w:w="1554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6EBC3434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Prix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total</w:t>
            </w:r>
            <w:r w:rsidRPr="00D648AA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452B9C5D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T.T.C</w:t>
            </w:r>
          </w:p>
        </w:tc>
      </w:tr>
      <w:tr w:rsidR="00930AB9" w:rsidRPr="001B1342" w14:paraId="5DB11738" w14:textId="77777777" w:rsidTr="001E4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shd w:val="clear" w:color="auto" w:fill="auto"/>
            <w:vAlign w:val="center"/>
          </w:tcPr>
          <w:p w14:paraId="51B51D17" w14:textId="77777777" w:rsidR="00930AB9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Microscope opératoire « Professeur »</w:t>
            </w:r>
          </w:p>
          <w:p w14:paraId="2C29E947" w14:textId="77777777" w:rsidR="00ED6407" w:rsidRPr="00930AB9" w:rsidRDefault="00ED6407" w:rsidP="001E403C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matériel NEUF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5EE70E2D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117B5D4" w14:textId="77777777" w:rsidR="00930AB9" w:rsidRPr="009D4801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8"/>
                <w:szCs w:val="28"/>
              </w:rPr>
            </w:pPr>
            <w:r>
              <w:rPr>
                <w:rFonts w:ascii="Marianne" w:hAnsi="Marianne" w:cs="Arial"/>
                <w:sz w:val="28"/>
                <w:szCs w:val="28"/>
              </w:rPr>
              <w:t>1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5A76BEB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2E3F168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6DD4A385" w14:textId="77777777" w:rsidR="00934533" w:rsidRPr="001241F5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20"/>
        </w:rPr>
      </w:pPr>
      <w:r w:rsidRPr="001241F5">
        <w:rPr>
          <w:rFonts w:ascii="Marianne" w:hAnsi="Marianne" w:cs="Arial"/>
          <w:i/>
          <w:sz w:val="18"/>
          <w:szCs w:val="20"/>
        </w:rPr>
        <w:t xml:space="preserve">La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livraison, l’installation, </w:t>
      </w:r>
      <w:r w:rsidRPr="001241F5">
        <w:rPr>
          <w:rFonts w:ascii="Marianne" w:hAnsi="Marianne" w:cs="Arial"/>
          <w:i/>
          <w:sz w:val="18"/>
          <w:szCs w:val="20"/>
        </w:rPr>
        <w:t xml:space="preserve">la mise en ordre de marche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et la formation </w:t>
      </w:r>
      <w:r w:rsidRPr="001241F5">
        <w:rPr>
          <w:rFonts w:ascii="Marianne" w:hAnsi="Marianne" w:cs="Arial"/>
          <w:i/>
          <w:sz w:val="18"/>
          <w:szCs w:val="20"/>
        </w:rPr>
        <w:t>sont effectuées par le titulaire sous sa responsabilité sans supplément de prix. Le titulaire aura à sa charge les formalités douanières et les différentes assurances.</w:t>
      </w:r>
    </w:p>
    <w:p w14:paraId="11921FE7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DDE9AB0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4FE12D80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0C9B5FFE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FBE5A9B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04A6C32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370" w:type="dxa"/>
        <w:jc w:val="center"/>
        <w:tblLook w:val="04A0" w:firstRow="1" w:lastRow="0" w:firstColumn="1" w:lastColumn="0" w:noHBand="0" w:noVBand="1"/>
      </w:tblPr>
      <w:tblGrid>
        <w:gridCol w:w="3504"/>
        <w:gridCol w:w="1878"/>
        <w:gridCol w:w="2988"/>
      </w:tblGrid>
      <w:tr w:rsidR="00DD544E" w:rsidRPr="001B1342" w14:paraId="40CF8A69" w14:textId="77777777" w:rsidTr="00ED64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4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0C9976A7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7669A315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</w:p>
          <w:p w14:paraId="4DA2423B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  <w:r w:rsidRPr="00ED6407">
              <w:rPr>
                <w:rFonts w:ascii="Marianne" w:hAnsi="Marianne" w:cs="Arial"/>
                <w:sz w:val="20"/>
                <w:szCs w:val="20"/>
                <w:bdr w:val="single" w:sz="4" w:space="0" w:color="5862ED"/>
              </w:rPr>
              <w:t>Matériels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64D3B6F6" w14:textId="77777777" w:rsidR="00DD544E" w:rsidRPr="00930AB9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291ED9EE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1F9B3BC8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et mise en ordre de marche</w:t>
            </w:r>
          </w:p>
          <w:p w14:paraId="2151239A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(à compter de la livraison)</w:t>
            </w:r>
          </w:p>
        </w:tc>
      </w:tr>
      <w:tr w:rsidR="00DD544E" w:rsidRPr="001B1342" w14:paraId="452E89B5" w14:textId="77777777" w:rsidTr="00ED64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04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74FDB236" w14:textId="77777777" w:rsidR="00930AB9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43AABA2D" w14:textId="77777777" w:rsidR="00DD544E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07B5343B" w14:textId="77777777" w:rsidR="00ED6407" w:rsidRPr="001B1342" w:rsidRDefault="00ED6407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matériel NEUF</w:t>
            </w:r>
          </w:p>
        </w:tc>
        <w:tc>
          <w:tcPr>
            <w:tcW w:w="187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DA173C7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2988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5E389E9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2565CB55" w14:textId="77777777" w:rsidR="00934533" w:rsidRPr="001241F5" w:rsidRDefault="00FE11A9" w:rsidP="00FE11A9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D3648E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697BBA2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605F709" w14:textId="77777777" w:rsidR="00A10F10" w:rsidRDefault="00B6119C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930AB9">
        <w:rPr>
          <w:rFonts w:ascii="Marianne" w:hAnsi="Marianne" w:cs="Arial"/>
          <w:sz w:val="20"/>
          <w:szCs w:val="20"/>
        </w:rPr>
        <w:t>L’installation</w:t>
      </w:r>
      <w:r w:rsidR="00E068F3" w:rsidRPr="00930AB9">
        <w:rPr>
          <w:rFonts w:ascii="Marianne" w:hAnsi="Marianne" w:cs="Arial"/>
          <w:sz w:val="20"/>
          <w:szCs w:val="20"/>
        </w:rPr>
        <w:t xml:space="preserve"> </w:t>
      </w:r>
      <w:r w:rsidR="0091429F" w:rsidRPr="00930AB9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930AB9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930AB9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 xml:space="preserve">20 </w:t>
      </w:r>
      <w:r w:rsidR="00E068F3" w:rsidRPr="00930AB9">
        <w:rPr>
          <w:rFonts w:ascii="Marianne" w:hAnsi="Marianne" w:cs="Arial"/>
          <w:b/>
          <w:sz w:val="20"/>
          <w:szCs w:val="20"/>
          <w:u w:val="single"/>
        </w:rPr>
        <w:t>jours ouvrés</w:t>
      </w:r>
      <w:r w:rsidR="00E068F3" w:rsidRPr="00930AB9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5DE31585" w14:textId="77777777" w:rsidR="001241F5" w:rsidRDefault="001241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6BBD75E4" w14:textId="77777777" w:rsidR="00930AB9" w:rsidRPr="00D76E42" w:rsidRDefault="00930AB9" w:rsidP="004C29DA">
      <w:pPr>
        <w:pStyle w:val="Sansinterligne"/>
        <w:jc w:val="both"/>
        <w:rPr>
          <w:rFonts w:ascii="Marianne" w:hAnsi="Marianne" w:cs="Arial"/>
          <w:sz w:val="4"/>
          <w:szCs w:val="4"/>
        </w:rPr>
      </w:pPr>
    </w:p>
    <w:p w14:paraId="5E609F37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3BC8F6B2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27ACCBDA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2B154516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68005F28" w14:textId="77777777" w:rsidTr="00930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A081D21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4526769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855FA9D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157C4037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(</w:t>
            </w:r>
            <w:proofErr w:type="gramStart"/>
            <w:r w:rsidRPr="00DD544E">
              <w:rPr>
                <w:rFonts w:ascii="Marianne" w:hAnsi="Marianne" w:cs="Arial"/>
                <w:sz w:val="20"/>
                <w:szCs w:val="20"/>
              </w:rPr>
              <w:t>à</w:t>
            </w:r>
            <w:proofErr w:type="gramEnd"/>
            <w:r w:rsidRPr="00DD544E">
              <w:rPr>
                <w:rFonts w:ascii="Marianne" w:hAnsi="Marianne" w:cs="Arial"/>
                <w:sz w:val="20"/>
                <w:szCs w:val="20"/>
              </w:rPr>
              <w:t xml:space="preserve"> compter de la mise </w:t>
            </w:r>
          </w:p>
          <w:p w14:paraId="5AB8361A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en ordre de marche)</w:t>
            </w:r>
          </w:p>
        </w:tc>
      </w:tr>
      <w:tr w:rsidR="00640EFF" w:rsidRPr="001B1342" w14:paraId="4E33D8B7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714F67F5" w14:textId="77777777" w:rsidR="00930AB9" w:rsidRDefault="00930AB9" w:rsidP="00930AB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0E540776" w14:textId="77777777" w:rsidR="00640EFF" w:rsidRDefault="00930AB9" w:rsidP="00930AB9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48AEEB3F" w14:textId="77777777" w:rsidR="00ED6407" w:rsidRPr="001B1342" w:rsidRDefault="00ED6407" w:rsidP="00930AB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matériel NEUF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9839E42" w14:textId="77777777" w:rsidR="00640EFF" w:rsidRPr="001B1342" w:rsidRDefault="00930AB9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5B4A07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60DCD15" w14:textId="77777777" w:rsidR="00640EFF" w:rsidRPr="001241F5" w:rsidRDefault="00640EFF" w:rsidP="00640EFF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A8167FC" w14:textId="77777777" w:rsidR="00D76E42" w:rsidRDefault="00D76E42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17F01B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La formation</w:t>
      </w:r>
      <w:r w:rsidR="00930AB9">
        <w:rPr>
          <w:rFonts w:ascii="Marianne" w:hAnsi="Marianne" w:cs="Arial"/>
          <w:sz w:val="20"/>
          <w:szCs w:val="20"/>
        </w:rPr>
        <w:t>, en une seule session,</w:t>
      </w:r>
      <w:r w:rsidRPr="001B1342">
        <w:rPr>
          <w:rFonts w:ascii="Marianne" w:hAnsi="Marianne" w:cs="Arial"/>
          <w:sz w:val="20"/>
          <w:szCs w:val="20"/>
        </w:rPr>
        <w:t xml:space="preserve">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930AB9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>10</w:t>
      </w:r>
      <w:r w:rsidRPr="00930AB9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la mise en ordre de marche du </w:t>
      </w:r>
      <w:r w:rsidRPr="00930AB9">
        <w:rPr>
          <w:rFonts w:ascii="Marianne" w:hAnsi="Marianne" w:cs="Arial"/>
          <w:sz w:val="20"/>
          <w:szCs w:val="20"/>
        </w:rPr>
        <w:t>matériel (Article 7</w:t>
      </w:r>
      <w:r w:rsidR="00930AB9">
        <w:rPr>
          <w:rFonts w:ascii="Marianne" w:hAnsi="Marianne" w:cs="Arial"/>
          <w:sz w:val="20"/>
          <w:szCs w:val="20"/>
        </w:rPr>
        <w:t>.1</w:t>
      </w:r>
      <w:r w:rsidRPr="00930AB9">
        <w:rPr>
          <w:rFonts w:ascii="Marianne" w:hAnsi="Marianne" w:cs="Arial"/>
          <w:sz w:val="20"/>
          <w:szCs w:val="20"/>
        </w:rPr>
        <w:t xml:space="preserve"> du CCP).</w:t>
      </w:r>
    </w:p>
    <w:p w14:paraId="6071BB25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6256957" w14:textId="0377CAC3" w:rsidR="00F40180" w:rsidRPr="005B4A3B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éventuelle</w:t>
      </w:r>
      <w:r w:rsidR="006A11A0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BB4EBD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="005B4A3B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OBLIGATOIRES</w:t>
      </w:r>
    </w:p>
    <w:p w14:paraId="588CD226" w14:textId="203B9247" w:rsidR="00BB4EBD" w:rsidRPr="005B4A3B" w:rsidRDefault="00BB4EBD" w:rsidP="005B4A3B">
      <w:pPr>
        <w:jc w:val="both"/>
        <w:rPr>
          <w:rFonts w:ascii="Marianne" w:hAnsi="Marianne" w:cs="Arial"/>
          <w:b/>
          <w:sz w:val="20"/>
          <w:szCs w:val="20"/>
          <w:u w:val="single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>Chaque candidat doit obligatoirement indiquer le coût des options ci-dess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 sous peine de voir leur offre jugée irrégulière et donc être rejetée.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390"/>
        <w:gridCol w:w="1559"/>
        <w:gridCol w:w="3260"/>
      </w:tblGrid>
      <w:tr w:rsidR="002A4CBB" w:rsidRPr="00BB4EBD" w14:paraId="14DC29FD" w14:textId="77777777" w:rsidTr="00BB4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446DB7C" w14:textId="24C4898B" w:rsidR="002A4CBB" w:rsidRPr="00BB4EBD" w:rsidRDefault="002A4CBB" w:rsidP="00BB4EBD">
            <w:pPr>
              <w:pStyle w:val="Sansinterligne"/>
              <w:jc w:val="center"/>
              <w:rPr>
                <w:rFonts w:ascii="Marianne" w:hAnsi="Marianne" w:cs="Arial"/>
              </w:rPr>
            </w:pPr>
            <w:bookmarkStart w:id="0" w:name="_Hlk210828747"/>
            <w:r w:rsidRPr="00BB4EBD">
              <w:rPr>
                <w:rFonts w:ascii="Marianne" w:hAnsi="Marianne" w:cs="Arial"/>
              </w:rPr>
              <w:t>PSE OBLIGATOIRES</w:t>
            </w: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F8D0138" w14:textId="6AA6F715" w:rsidR="002A4CBB" w:rsidRPr="00BB4EBD" w:rsidRDefault="00BB4EBD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>Quantité</w:t>
            </w:r>
          </w:p>
        </w:tc>
        <w:tc>
          <w:tcPr>
            <w:tcW w:w="326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D5F1CAF" w14:textId="62F802B7" w:rsidR="002A4CBB" w:rsidRPr="00BB4EBD" w:rsidRDefault="002A4CBB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 xml:space="preserve">Prix en </w:t>
            </w:r>
            <w:r w:rsidRPr="00BB4EBD">
              <w:rPr>
                <w:rFonts w:ascii="Marianne" w:hAnsi="Marianne" w:cs="Arial"/>
                <w:iCs/>
              </w:rPr>
              <w:t>€</w:t>
            </w:r>
          </w:p>
        </w:tc>
      </w:tr>
      <w:tr w:rsidR="002A4CBB" w:rsidRPr="001B1342" w14:paraId="7D5A11F6" w14:textId="77777777" w:rsidTr="00BB4E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 w:val="restart"/>
            <w:shd w:val="clear" w:color="auto" w:fill="auto"/>
            <w:vAlign w:val="center"/>
          </w:tcPr>
          <w:p w14:paraId="63DA0212" w14:textId="7E27634A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>PSE 1.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930AB9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à l’issue de la garantie légale</w:t>
            </w:r>
          </w:p>
          <w:p w14:paraId="6A452110" w14:textId="77777777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3D8E6240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1A5C18CE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une extension de garantie </w:t>
            </w:r>
            <w:r w:rsidRPr="002F6D9C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5A304B5C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9C7EEED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40CBD4A" w14:textId="5625C028" w:rsidR="002A4CBB" w:rsidRPr="00930AB9" w:rsidRDefault="002A4CBB" w:rsidP="002331D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0D666" w14:textId="476BCB06" w:rsidR="002A4CBB" w:rsidRPr="00F94705" w:rsidRDefault="002A4CBB" w:rsidP="002A4CBB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528ADA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1A574D5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7FEC97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7DA43531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F999EED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79B3AF54" w14:textId="77777777" w:rsidR="002A4CBB" w:rsidRPr="001B1342" w:rsidRDefault="002A4CBB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2A4CBB" w:rsidRPr="001B1342" w14:paraId="5AE0ABB9" w14:textId="77777777" w:rsidTr="00BB4EBD">
        <w:trPr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shd w:val="clear" w:color="auto" w:fill="auto"/>
            <w:vAlign w:val="center"/>
          </w:tcPr>
          <w:p w14:paraId="608D3FA9" w14:textId="77777777" w:rsidR="002A4CBB" w:rsidRPr="00930AB9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D01CC0" w14:textId="6A8348C8" w:rsidR="002A4CBB" w:rsidRPr="00F94705" w:rsidRDefault="002A4CBB" w:rsidP="002A4CBB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E60EA1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ECBF06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………………€ HT</w:t>
            </w:r>
          </w:p>
          <w:p w14:paraId="10D2AF4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(……………...€ TTC)</w:t>
            </w:r>
          </w:p>
          <w:p w14:paraId="7D9B2D67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529B6DD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3BEBA9DF" w14:textId="77777777" w:rsidR="002A4CBB" w:rsidRPr="00F94705" w:rsidRDefault="002A4CBB" w:rsidP="000A068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bookmarkEnd w:id="0"/>
    <w:p w14:paraId="68711974" w14:textId="47DBFFFB" w:rsidR="002331D0" w:rsidRDefault="009C7C6F" w:rsidP="009C7C6F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6F711CEA" w14:textId="766256B0" w:rsidR="00BB4EBD" w:rsidRDefault="00BB4EBD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1DA1165E" w14:textId="77777777" w:rsidR="005B4A3B" w:rsidRPr="001B1342" w:rsidRDefault="005B4A3B" w:rsidP="005B4A3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7E3E49F" w14:textId="10E8D733" w:rsidR="005B4A3B" w:rsidRPr="005B4A3B" w:rsidRDefault="005B4A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Prestations supplémentaires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éventuelles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</w:p>
    <w:p w14:paraId="35A497D9" w14:textId="28677C65" w:rsidR="001A0E0C" w:rsidRDefault="005B4A3B" w:rsidP="00F2271D">
      <w:pPr>
        <w:jc w:val="both"/>
        <w:rPr>
          <w:rFonts w:ascii="Marianne" w:hAnsi="Marianne" w:cs="Arial"/>
          <w:sz w:val="20"/>
          <w:szCs w:val="20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 xml:space="preserve">Chaque candidat est invité à présenter, s’il le souhaite, le coût d’une ou de l’ensemble des options </w:t>
      </w:r>
      <w:r w:rsidR="00F2271D">
        <w:rPr>
          <w:rFonts w:ascii="Marianne" w:hAnsi="Marianne" w:cs="Arial"/>
          <w:b/>
          <w:sz w:val="20"/>
          <w:szCs w:val="20"/>
          <w:u w:val="single"/>
        </w:rPr>
        <w:t>c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1"/>
        <w:gridCol w:w="2035"/>
        <w:gridCol w:w="3243"/>
      </w:tblGrid>
      <w:tr w:rsidR="001A0E0C" w:rsidRPr="008A1B26" w14:paraId="26A8836A" w14:textId="77777777" w:rsidTr="008A1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D59A952" w14:textId="0A65814F" w:rsidR="001A0E0C" w:rsidRPr="008A1B26" w:rsidRDefault="001A0E0C" w:rsidP="008A1B26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PSE </w:t>
            </w:r>
            <w:r w:rsidR="00FE44FE" w:rsidRPr="008A1B26">
              <w:rPr>
                <w:rFonts w:ascii="Marianne" w:hAnsi="Marianne" w:cs="Arial"/>
              </w:rPr>
              <w:t>FACULTATIVES</w:t>
            </w:r>
          </w:p>
        </w:tc>
        <w:tc>
          <w:tcPr>
            <w:tcW w:w="2035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3C19C8F" w14:textId="71C6D597" w:rsidR="001A0E0C" w:rsidRPr="008A1B26" w:rsidRDefault="008A1B26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>Quantité</w:t>
            </w:r>
          </w:p>
        </w:tc>
        <w:tc>
          <w:tcPr>
            <w:tcW w:w="3243" w:type="dxa"/>
            <w:tcBorders>
              <w:left w:val="single" w:sz="4" w:space="0" w:color="FFFFFF" w:themeColor="background1"/>
              <w:bottom w:val="single" w:sz="4" w:space="0" w:color="32A68C"/>
            </w:tcBorders>
            <w:shd w:val="clear" w:color="auto" w:fill="32A68C"/>
            <w:vAlign w:val="center"/>
          </w:tcPr>
          <w:p w14:paraId="45A00339" w14:textId="77777777" w:rsidR="001A0E0C" w:rsidRPr="008A1B26" w:rsidRDefault="001A0E0C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Prix en </w:t>
            </w:r>
            <w:r w:rsidRPr="008A1B26">
              <w:rPr>
                <w:rFonts w:ascii="Marianne" w:hAnsi="Marianne" w:cs="Arial"/>
                <w:iCs/>
              </w:rPr>
              <w:t>€</w:t>
            </w:r>
          </w:p>
        </w:tc>
      </w:tr>
      <w:tr w:rsidR="00FE44FE" w:rsidRPr="001B1342" w14:paraId="3FE0565E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 w:val="restart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57FED0C" w14:textId="7776A9C9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>PSE 1.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2F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Contrat de m</w:t>
            </w:r>
            <w:r w:rsidRPr="000F6A61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aintenance à l’issue de la garantie légale ou à l’issue de l’extension de garantie si elle est retenue</w:t>
            </w:r>
          </w:p>
          <w:p w14:paraId="576E069B" w14:textId="77777777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0CA70D0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1568BD0" w14:textId="77777777" w:rsidR="00FE44FE" w:rsidRPr="00BB4B96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  <w:u w:val="single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contre 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</w:t>
            </w:r>
            <w:r w:rsidRPr="00BB4B96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203EA9DE" w14:textId="77777777" w:rsidR="00FE44FE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35376FD1" w14:textId="533424EF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701147AC" w14:textId="7DF31D44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1F07800B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1168B002" w14:textId="7DC7EA07" w:rsidR="00FE44FE" w:rsidRPr="00930AB9" w:rsidRDefault="00FE44FE" w:rsidP="00F2271D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de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la maintenance</w:t>
            </w: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834F957" w14:textId="77FD4F3A" w:rsidR="00FE44FE" w:rsidRPr="00F94705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36503704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E5B6C5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4584848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9D9C39A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231D5CC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2F1E25B9" w14:textId="77777777" w:rsidR="00012343" w:rsidRDefault="00012343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68F5E1C5" w14:textId="77777777" w:rsidR="00012343" w:rsidRPr="00F94705" w:rsidRDefault="00012343" w:rsidP="0001234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4F10502B" w14:textId="77777777" w:rsidR="00FE44FE" w:rsidRPr="001B1342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FE44FE" w:rsidRPr="001B1342" w14:paraId="3EB6B917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CAF4DF4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6C4E72C3" w14:textId="3A1DE61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095D256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2EB2FA1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3238AD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8B50E47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4F193EF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557B217E" w14:textId="77777777" w:rsidR="00012343" w:rsidRDefault="00012343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925B85E" w14:textId="77777777" w:rsidR="00012343" w:rsidRPr="00F94705" w:rsidRDefault="00012343" w:rsidP="0001234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18959D0D" w14:textId="6D3C35A4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06C6000A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2E77822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4F85C7D" w14:textId="4B25A096" w:rsidR="00FE44FE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6DDF38E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BD5654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649B34B3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141A40D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E3F4537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51D5B56B" w14:textId="77777777" w:rsidR="00012343" w:rsidRDefault="00012343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5D32E774" w14:textId="77777777" w:rsidR="00012343" w:rsidRPr="00F94705" w:rsidRDefault="00012343" w:rsidP="00012343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4700DA5D" w14:textId="1533A0F3" w:rsidR="00FE44FE" w:rsidRPr="00F94705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49350619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4FC3727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ADCC3DD" w14:textId="221C553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4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CB27DE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695FC49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2FC6648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7ECAD93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0DCBBCF1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356EAB">
              <w:rPr>
                <w:rFonts w:ascii="Marianne" w:hAnsi="Marianne" w:cs="Arial"/>
                <w:sz w:val="18"/>
                <w:szCs w:val="18"/>
              </w:rPr>
            </w:r>
            <w:r w:rsidR="00356EAB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527B7952" w14:textId="77777777" w:rsidR="00012343" w:rsidRDefault="00012343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2EB15362" w14:textId="77777777" w:rsidR="00012343" w:rsidRPr="00F94705" w:rsidRDefault="00012343" w:rsidP="00012343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>
              <w:rPr>
                <w:rFonts w:ascii="Marianne" w:hAnsi="Marianne" w:cs="Arial"/>
                <w:sz w:val="18"/>
                <w:szCs w:val="18"/>
              </w:rPr>
            </w:r>
            <w:r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5252AFF4" w14:textId="1A51B69B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p w14:paraId="6E88F09D" w14:textId="77777777" w:rsidR="00FE44FE" w:rsidRDefault="00FE44FE" w:rsidP="00FE44FE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45052812" w14:textId="77777777" w:rsidR="00356EAB" w:rsidRDefault="00356EAB" w:rsidP="00356EAB">
      <w:pPr>
        <w:spacing w:after="0"/>
        <w:jc w:val="both"/>
        <w:rPr>
          <w:rFonts w:ascii="Marianne" w:hAnsi="Marianne" w:cs="Arial"/>
          <w:i/>
          <w:iCs/>
          <w:sz w:val="16"/>
          <w:szCs w:val="16"/>
        </w:rPr>
      </w:pPr>
      <w:r>
        <w:rPr>
          <w:rFonts w:ascii="Marianne" w:hAnsi="Marianne" w:cs="Arial"/>
          <w:i/>
          <w:iCs/>
          <w:sz w:val="16"/>
          <w:szCs w:val="16"/>
        </w:rPr>
        <w:t>** : le candidat confirme en cochant cette case qu’il n’est pas en capacité de répondre à la demande formulée</w:t>
      </w:r>
    </w:p>
    <w:p w14:paraId="6FB67075" w14:textId="77777777" w:rsidR="00356EAB" w:rsidRDefault="00356EAB" w:rsidP="00FE44FE">
      <w:pPr>
        <w:jc w:val="both"/>
        <w:rPr>
          <w:rFonts w:ascii="Marianne" w:hAnsi="Marianne" w:cs="Arial"/>
          <w:i/>
          <w:iCs/>
          <w:sz w:val="16"/>
          <w:szCs w:val="16"/>
        </w:rPr>
      </w:pPr>
    </w:p>
    <w:p w14:paraId="3B62DD41" w14:textId="616F2D53" w:rsidR="001241F5" w:rsidRDefault="001241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ACEDA62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C9CBE4A" w14:textId="77777777" w:rsidR="0038622E" w:rsidRPr="001B1342" w:rsidRDefault="001A4E38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343CEACF" w14:textId="77777777" w:rsidR="00267306" w:rsidRPr="001B1342" w:rsidRDefault="00267306" w:rsidP="008A1B26">
      <w:pPr>
        <w:jc w:val="both"/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.1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2008DD72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moments de la délivrance, sauf preuve contraire ».</w:t>
      </w:r>
    </w:p>
    <w:p w14:paraId="0F241484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633C4F8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3B186710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261"/>
      </w:tblGrid>
      <w:tr w:rsidR="006B6172" w:rsidRPr="001B1342" w14:paraId="442C4CFE" w14:textId="77777777" w:rsidTr="000F6A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236AC27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261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67717C0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51D71ACF" w14:textId="77777777" w:rsidR="000F6A61" w:rsidRPr="00647364" w:rsidRDefault="000F6A61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(2 ans minimum)</w:t>
            </w:r>
          </w:p>
        </w:tc>
      </w:tr>
      <w:tr w:rsidR="006B6172" w:rsidRPr="001B1342" w14:paraId="4D698013" w14:textId="77777777" w:rsidTr="000F6A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72928549" w14:textId="77777777" w:rsidR="000F6A61" w:rsidRDefault="000F6A61" w:rsidP="000F6A61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7A1039A0" w14:textId="77777777" w:rsidR="00B6119C" w:rsidRDefault="000F6A61" w:rsidP="000F6A6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5B7FB5EB" w14:textId="77777777" w:rsidR="00ED6407" w:rsidRPr="001B1342" w:rsidRDefault="00ED6407" w:rsidP="000F6A61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matériel NEUF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D72EFE2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636343F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723396F3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032CCE8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7EBB805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28FF8C8E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EBFFD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66A1045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DFF009B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7AC7167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2B5E378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56E43F65" w14:textId="77777777" w:rsidR="00196B6E" w:rsidRPr="001B1342" w:rsidRDefault="00196B6E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0D60E681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59778A0D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9F7EE7C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84FC1E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63C8C20B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7C91436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8192AE4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88F4D6A" w14:textId="77777777" w:rsidR="00FC6364" w:rsidRPr="001B1342" w:rsidRDefault="00FC6364" w:rsidP="00FC6364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C999428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AD5824B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7BF46730" w14:textId="77777777" w:rsidR="003F0B0B" w:rsidRPr="00196B6E" w:rsidRDefault="00FC6364" w:rsidP="00196B6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278483" w14:textId="77777777" w:rsidR="00D76E42" w:rsidRDefault="00D76E42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09137AF9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B614CB7" w14:textId="77777777" w:rsidR="003F0B0B" w:rsidRPr="00647364" w:rsidRDefault="003F0B0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(si elle est retenue)</w:t>
      </w:r>
    </w:p>
    <w:p w14:paraId="6EC8F367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 xml:space="preserve">Conformément à </w:t>
      </w:r>
      <w:r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.2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</w:t>
      </w:r>
      <w:r w:rsidRPr="000F6A61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2E2E97FA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4C89187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27CE52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C70B58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1AF1E9FF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DAA9435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404946A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BE7435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4B7CFCF4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5010578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B847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7D569C94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EC1CC8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BD147E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6C0BE3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B4F0918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21CBCE0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0386D171" w14:textId="77777777" w:rsidR="003F0B0B" w:rsidRDefault="003F0B0B" w:rsidP="003068E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61D9D63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92BC7CB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9C6EA5" w14:textId="77777777" w:rsidR="00196B6E" w:rsidRPr="00B061D8" w:rsidRDefault="003F0B0B" w:rsidP="00B061D8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F4D76BF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9D1702E" w14:textId="77777777" w:rsidR="00045800" w:rsidRPr="00647364" w:rsidRDefault="005A7C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Maintenance (si elle est retenue)</w:t>
      </w:r>
    </w:p>
    <w:p w14:paraId="42C952AD" w14:textId="77777777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0F6A61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40759901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A7B9340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1CD00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60A9558B" w14:textId="77777777" w:rsidR="000F6A61" w:rsidRDefault="000F6A6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B43A06B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4C6E0A6D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492E478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53A684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27BE0A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</w:t>
      </w:r>
      <w:proofErr w:type="gramStart"/>
      <w:r w:rsidRPr="00C2609C">
        <w:rPr>
          <w:rFonts w:ascii="Marianne" w:hAnsi="Marianne" w:cs="Arial"/>
          <w:i/>
          <w:sz w:val="16"/>
          <w:szCs w:val="20"/>
        </w:rPr>
        <w:t>frais</w:t>
      </w:r>
      <w:proofErr w:type="gramEnd"/>
      <w:r w:rsidRPr="00C2609C">
        <w:rPr>
          <w:rFonts w:ascii="Marianne" w:hAnsi="Marianne" w:cs="Arial"/>
          <w:i/>
          <w:sz w:val="16"/>
          <w:szCs w:val="20"/>
        </w:rPr>
        <w:t xml:space="preserve">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5B2664B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80B21DE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7E1EF43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048C1FDA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EAEAC77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E1B0288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4D3D092D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995E12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5EBA541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 d’i</w:t>
      </w:r>
      <w:r w:rsidR="00BB4D1D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ntervention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C2F93C3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844A849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CF8C985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57B45B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2AED403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28083F79" w14:textId="77777777" w:rsidR="007F03E2" w:rsidRPr="00647364" w:rsidRDefault="007F03E2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5F77CA44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1976D3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945C10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040A1E0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2EC44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2D2B3F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53E0B3A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E57F39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F29BCD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3F3EE9E9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A06D01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82A5A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23195C2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F1C46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C09452B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356EAB">
        <w:rPr>
          <w:rFonts w:ascii="Marianne" w:hAnsi="Marianne" w:cs="Arial"/>
          <w:b/>
          <w:sz w:val="18"/>
          <w:szCs w:val="18"/>
        </w:rPr>
      </w:r>
      <w:r w:rsidR="00356EAB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4AAF459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10E33F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8ED1ADE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1B2CAC1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Délai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1BD1AD7E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5F97FC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A800A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>Tarifs horaires du SAV</w:t>
      </w:r>
      <w:r w:rsidRPr="001B1342">
        <w:rPr>
          <w:rFonts w:ascii="Marianne" w:hAnsi="Marianne" w:cs="Arial"/>
          <w:bCs/>
          <w:iCs/>
          <w:sz w:val="20"/>
          <w:szCs w:val="20"/>
        </w:rPr>
        <w:t xml:space="preserve"> (Main d’œuvre, déplacement…) :</w:t>
      </w:r>
    </w:p>
    <w:p w14:paraId="4B2E278A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4AFB24C" w14:textId="77777777" w:rsidR="00D76E42" w:rsidRDefault="00D76E42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2357ED4B" w14:textId="77777777" w:rsidR="00647364" w:rsidRDefault="00647364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7F372E5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2FA70A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5CC008BC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E1C073D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4E9211" w14:textId="77777777" w:rsidR="00476EC6" w:rsidRPr="00607C72" w:rsidRDefault="00476EC6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7546670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28EB2AA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0CFD14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: 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F9CB31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8F3D7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735DC5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852D4D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CBC10C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15DC5F83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248E76D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1E31B5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09C8AD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1085F581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E28193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35C4B5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66C4593F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5A0A8A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F7284DA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775F80E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5E0F25D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EA889" w14:textId="77777777" w:rsidR="00476EC6" w:rsidRDefault="00476EC6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4A5465F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D77DA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3FFD5FB7" w14:textId="77777777" w:rsidR="00476EC6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DD1B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7311FB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3857C29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F910A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800B5C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>(indiquer les informations complémentaires permettant d’apprécier le fonctionnement de la société en terme de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5E4973D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2EE114A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21A2C55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1239AAA" w14:textId="77777777" w:rsidR="00C06BBA" w:rsidRDefault="00C06BBA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F120CE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6846FC1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1C01A28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11B818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</w:t>
      </w:r>
      <w:proofErr w:type="gramStart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prénom</w:t>
      </w:r>
      <w:proofErr w:type="gramEnd"/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, nom + signature + cachet commercial)</w:t>
      </w:r>
    </w:p>
    <w:sectPr w:rsidR="00706490" w:rsidRPr="00C06BBA" w:rsidSect="00930AB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BE15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499502CB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0F52" w14:textId="7F564A84" w:rsidR="00AA0B56" w:rsidRPr="001B1342" w:rsidRDefault="008A1B26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2025R19</w:t>
    </w:r>
    <w:r w:rsidR="00FE1006" w:rsidRPr="00930AB9">
      <w:rPr>
        <w:rFonts w:ascii="Marianne" w:hAnsi="Marianne"/>
        <w:sz w:val="18"/>
        <w:szCs w:val="18"/>
      </w:rPr>
      <w:t xml:space="preserve"> – Annexe </w:t>
    </w:r>
    <w:r w:rsidR="00930AB9" w:rsidRPr="00930AB9">
      <w:rPr>
        <w:rFonts w:ascii="Marianne" w:hAnsi="Marianne"/>
        <w:sz w:val="18"/>
        <w:szCs w:val="18"/>
      </w:rPr>
      <w:t xml:space="preserve">1 </w:t>
    </w:r>
    <w:r w:rsidR="00FE1006" w:rsidRPr="00930AB9">
      <w:rPr>
        <w:rFonts w:ascii="Marianne" w:hAnsi="Marianne"/>
        <w:sz w:val="18"/>
        <w:szCs w:val="18"/>
      </w:rPr>
      <w:t>à l’ATTRI 1</w:t>
    </w:r>
    <w:r w:rsidR="00930AB9" w:rsidRPr="00930AB9">
      <w:rPr>
        <w:rFonts w:ascii="Marianne" w:hAnsi="Marianne"/>
        <w:sz w:val="18"/>
        <w:szCs w:val="18"/>
      </w:rPr>
      <w:t xml:space="preserve"> – Lot n°1</w:t>
    </w:r>
    <w:r w:rsidR="00ED6407">
      <w:rPr>
        <w:rFonts w:ascii="Marianne" w:hAnsi="Marianne"/>
        <w:sz w:val="18"/>
        <w:szCs w:val="18"/>
      </w:rPr>
      <w:t xml:space="preserve"> – OFFRE DE BASE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8A6E88">
          <w:rPr>
            <w:rFonts w:ascii="Marianne" w:hAnsi="Marianne"/>
            <w:noProof/>
            <w:sz w:val="18"/>
            <w:szCs w:val="18"/>
          </w:rPr>
          <w:t>1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>
          <w:rPr>
            <w:rFonts w:ascii="Marianne" w:hAnsi="Marianne"/>
            <w:sz w:val="18"/>
            <w:szCs w:val="18"/>
          </w:rPr>
          <w:t>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D5B9B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EC26D79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FFB8" w14:textId="77777777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323D78DD" wp14:editId="7B527E5D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9E45D6">
      <w:rPr>
        <w:rFonts w:ascii="Marianne" w:hAnsi="Marianne"/>
        <w:b/>
      </w:rPr>
      <w:t xml:space="preserve">1 </w:t>
    </w:r>
    <w:r w:rsidR="00601A7B" w:rsidRPr="001B1342">
      <w:rPr>
        <w:rFonts w:ascii="Marianne" w:hAnsi="Marianne"/>
        <w:b/>
      </w:rPr>
      <w:t>A L’ATTRI 1</w:t>
    </w:r>
    <w:r w:rsidR="009E45D6">
      <w:rPr>
        <w:rFonts w:ascii="Marianne" w:hAnsi="Marianne"/>
        <w:b/>
      </w:rPr>
      <w:t xml:space="preserve"> – LOT N°1</w:t>
    </w:r>
    <w:r w:rsidR="00ED6407">
      <w:rPr>
        <w:rFonts w:ascii="Marianne" w:hAnsi="Marianne"/>
        <w:b/>
      </w:rPr>
      <w:t xml:space="preserve"> – OFFRE DE BASE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2DA"/>
    <w:multiLevelType w:val="hybridMultilevel"/>
    <w:tmpl w:val="6ABAD71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92D5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46A0B"/>
    <w:multiLevelType w:val="hybridMultilevel"/>
    <w:tmpl w:val="34D2EE40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639917">
    <w:abstractNumId w:val="16"/>
  </w:num>
  <w:num w:numId="2" w16cid:durableId="861670591">
    <w:abstractNumId w:val="11"/>
  </w:num>
  <w:num w:numId="3" w16cid:durableId="829366864">
    <w:abstractNumId w:val="12"/>
  </w:num>
  <w:num w:numId="4" w16cid:durableId="908880774">
    <w:abstractNumId w:val="3"/>
  </w:num>
  <w:num w:numId="5" w16cid:durableId="1007094692">
    <w:abstractNumId w:val="1"/>
  </w:num>
  <w:num w:numId="6" w16cid:durableId="1933270450">
    <w:abstractNumId w:val="2"/>
  </w:num>
  <w:num w:numId="7" w16cid:durableId="428742610">
    <w:abstractNumId w:val="5"/>
  </w:num>
  <w:num w:numId="8" w16cid:durableId="1236236583">
    <w:abstractNumId w:val="7"/>
  </w:num>
  <w:num w:numId="9" w16cid:durableId="1871019671">
    <w:abstractNumId w:val="6"/>
  </w:num>
  <w:num w:numId="10" w16cid:durableId="1625578412">
    <w:abstractNumId w:val="10"/>
  </w:num>
  <w:num w:numId="11" w16cid:durableId="1180702814">
    <w:abstractNumId w:val="15"/>
  </w:num>
  <w:num w:numId="12" w16cid:durableId="1380519272">
    <w:abstractNumId w:val="13"/>
  </w:num>
  <w:num w:numId="13" w16cid:durableId="322392567">
    <w:abstractNumId w:val="4"/>
  </w:num>
  <w:num w:numId="14" w16cid:durableId="1804738071">
    <w:abstractNumId w:val="8"/>
  </w:num>
  <w:num w:numId="15" w16cid:durableId="1139304738">
    <w:abstractNumId w:val="14"/>
  </w:num>
  <w:num w:numId="16" w16cid:durableId="517306042">
    <w:abstractNumId w:val="9"/>
  </w:num>
  <w:num w:numId="17" w16cid:durableId="204918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9"/>
  <w:hyphenationZone w:val="425"/>
  <w:characterSpacingControl w:val="doNotCompress"/>
  <w:hdrShapeDefaults>
    <o:shapedefaults v:ext="edit" spidmax="158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12343"/>
    <w:rsid w:val="00020D7E"/>
    <w:rsid w:val="00031B5B"/>
    <w:rsid w:val="000367CA"/>
    <w:rsid w:val="00044690"/>
    <w:rsid w:val="00045800"/>
    <w:rsid w:val="0005007D"/>
    <w:rsid w:val="000722FC"/>
    <w:rsid w:val="00072C0C"/>
    <w:rsid w:val="00086228"/>
    <w:rsid w:val="0009291A"/>
    <w:rsid w:val="000A068E"/>
    <w:rsid w:val="000A1AA9"/>
    <w:rsid w:val="000A34C2"/>
    <w:rsid w:val="000B1D42"/>
    <w:rsid w:val="000B6BA0"/>
    <w:rsid w:val="000E409D"/>
    <w:rsid w:val="000F6A61"/>
    <w:rsid w:val="00110728"/>
    <w:rsid w:val="0012009C"/>
    <w:rsid w:val="00122842"/>
    <w:rsid w:val="001241F5"/>
    <w:rsid w:val="00143C9F"/>
    <w:rsid w:val="001502CB"/>
    <w:rsid w:val="00156FA5"/>
    <w:rsid w:val="00163A19"/>
    <w:rsid w:val="00166A5E"/>
    <w:rsid w:val="001776FF"/>
    <w:rsid w:val="0018743F"/>
    <w:rsid w:val="00192C73"/>
    <w:rsid w:val="00196B6E"/>
    <w:rsid w:val="001A00B1"/>
    <w:rsid w:val="001A0E0C"/>
    <w:rsid w:val="001A4E38"/>
    <w:rsid w:val="001B1342"/>
    <w:rsid w:val="001D4B02"/>
    <w:rsid w:val="001F2488"/>
    <w:rsid w:val="001F621F"/>
    <w:rsid w:val="001F7AE7"/>
    <w:rsid w:val="002331D0"/>
    <w:rsid w:val="00252C96"/>
    <w:rsid w:val="00267306"/>
    <w:rsid w:val="00286B14"/>
    <w:rsid w:val="00286EC1"/>
    <w:rsid w:val="00287988"/>
    <w:rsid w:val="002A4CBB"/>
    <w:rsid w:val="002B17C8"/>
    <w:rsid w:val="002D5C53"/>
    <w:rsid w:val="002E27F9"/>
    <w:rsid w:val="002F6D9C"/>
    <w:rsid w:val="003068E7"/>
    <w:rsid w:val="003533F9"/>
    <w:rsid w:val="00356EAB"/>
    <w:rsid w:val="00363B20"/>
    <w:rsid w:val="00366259"/>
    <w:rsid w:val="00377820"/>
    <w:rsid w:val="00384989"/>
    <w:rsid w:val="0038622E"/>
    <w:rsid w:val="003B0913"/>
    <w:rsid w:val="003B34F9"/>
    <w:rsid w:val="003C52E2"/>
    <w:rsid w:val="003C60FD"/>
    <w:rsid w:val="003E310C"/>
    <w:rsid w:val="003F0B0B"/>
    <w:rsid w:val="004064A7"/>
    <w:rsid w:val="004744DC"/>
    <w:rsid w:val="00476EC6"/>
    <w:rsid w:val="00480A35"/>
    <w:rsid w:val="004C29DA"/>
    <w:rsid w:val="004D2649"/>
    <w:rsid w:val="00516634"/>
    <w:rsid w:val="0052463F"/>
    <w:rsid w:val="0053076C"/>
    <w:rsid w:val="00533C72"/>
    <w:rsid w:val="00556549"/>
    <w:rsid w:val="00561F20"/>
    <w:rsid w:val="00575C9C"/>
    <w:rsid w:val="005A2956"/>
    <w:rsid w:val="005A7C3B"/>
    <w:rsid w:val="005B4A3B"/>
    <w:rsid w:val="005E17CF"/>
    <w:rsid w:val="005E6274"/>
    <w:rsid w:val="005F1E91"/>
    <w:rsid w:val="005F5AB9"/>
    <w:rsid w:val="00600916"/>
    <w:rsid w:val="00601A7B"/>
    <w:rsid w:val="00611A50"/>
    <w:rsid w:val="00624586"/>
    <w:rsid w:val="00640EFF"/>
    <w:rsid w:val="00642EC8"/>
    <w:rsid w:val="00647364"/>
    <w:rsid w:val="0065541E"/>
    <w:rsid w:val="00665DAE"/>
    <w:rsid w:val="00676648"/>
    <w:rsid w:val="00681AF4"/>
    <w:rsid w:val="00695A74"/>
    <w:rsid w:val="006A11A0"/>
    <w:rsid w:val="006B6172"/>
    <w:rsid w:val="006D40AB"/>
    <w:rsid w:val="006D48E2"/>
    <w:rsid w:val="006E0C8A"/>
    <w:rsid w:val="006E5F6E"/>
    <w:rsid w:val="006F603D"/>
    <w:rsid w:val="00706490"/>
    <w:rsid w:val="00742222"/>
    <w:rsid w:val="007436E2"/>
    <w:rsid w:val="00761119"/>
    <w:rsid w:val="007809A2"/>
    <w:rsid w:val="007C25A3"/>
    <w:rsid w:val="007C36A2"/>
    <w:rsid w:val="007D41F2"/>
    <w:rsid w:val="007F03E2"/>
    <w:rsid w:val="00810B68"/>
    <w:rsid w:val="00816352"/>
    <w:rsid w:val="00883D72"/>
    <w:rsid w:val="008A1B26"/>
    <w:rsid w:val="008A6E88"/>
    <w:rsid w:val="008B491C"/>
    <w:rsid w:val="008E5191"/>
    <w:rsid w:val="008F619C"/>
    <w:rsid w:val="009030CF"/>
    <w:rsid w:val="0091429F"/>
    <w:rsid w:val="00930AB9"/>
    <w:rsid w:val="00934533"/>
    <w:rsid w:val="009710FB"/>
    <w:rsid w:val="009906E7"/>
    <w:rsid w:val="009943B4"/>
    <w:rsid w:val="009B0625"/>
    <w:rsid w:val="009C7C6F"/>
    <w:rsid w:val="009E04A9"/>
    <w:rsid w:val="009E45D6"/>
    <w:rsid w:val="009E7EB5"/>
    <w:rsid w:val="009F1C64"/>
    <w:rsid w:val="00A10F10"/>
    <w:rsid w:val="00A375BC"/>
    <w:rsid w:val="00A5653B"/>
    <w:rsid w:val="00A60BD6"/>
    <w:rsid w:val="00A97C76"/>
    <w:rsid w:val="00AA0B56"/>
    <w:rsid w:val="00AF1E8E"/>
    <w:rsid w:val="00B061D8"/>
    <w:rsid w:val="00B12808"/>
    <w:rsid w:val="00B27D51"/>
    <w:rsid w:val="00B468C7"/>
    <w:rsid w:val="00B579AC"/>
    <w:rsid w:val="00B6119C"/>
    <w:rsid w:val="00B66FBA"/>
    <w:rsid w:val="00B82F98"/>
    <w:rsid w:val="00B91C78"/>
    <w:rsid w:val="00B942F9"/>
    <w:rsid w:val="00B966AD"/>
    <w:rsid w:val="00BA1281"/>
    <w:rsid w:val="00BB4D1D"/>
    <w:rsid w:val="00BB4EBD"/>
    <w:rsid w:val="00BE2802"/>
    <w:rsid w:val="00BE2DA5"/>
    <w:rsid w:val="00BF0D0B"/>
    <w:rsid w:val="00BF6ECA"/>
    <w:rsid w:val="00BF709F"/>
    <w:rsid w:val="00C06BBA"/>
    <w:rsid w:val="00C12CD9"/>
    <w:rsid w:val="00C12D99"/>
    <w:rsid w:val="00C74D1D"/>
    <w:rsid w:val="00C77AEE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52AED"/>
    <w:rsid w:val="00D76E42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82EFD"/>
    <w:rsid w:val="00E91F60"/>
    <w:rsid w:val="00E972C3"/>
    <w:rsid w:val="00EA16B1"/>
    <w:rsid w:val="00EC099C"/>
    <w:rsid w:val="00ED6407"/>
    <w:rsid w:val="00EF6B71"/>
    <w:rsid w:val="00F0235D"/>
    <w:rsid w:val="00F11A01"/>
    <w:rsid w:val="00F2271D"/>
    <w:rsid w:val="00F334EB"/>
    <w:rsid w:val="00F378DD"/>
    <w:rsid w:val="00F40180"/>
    <w:rsid w:val="00F53513"/>
    <w:rsid w:val="00F81DB9"/>
    <w:rsid w:val="00F96151"/>
    <w:rsid w:val="00FA5296"/>
    <w:rsid w:val="00FB613E"/>
    <w:rsid w:val="00FC6364"/>
    <w:rsid w:val="00FD721D"/>
    <w:rsid w:val="00FE08BF"/>
    <w:rsid w:val="00FE1006"/>
    <w:rsid w:val="00FE11A9"/>
    <w:rsid w:val="00FE2496"/>
    <w:rsid w:val="00FE44FE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721"/>
    <o:shapelayout v:ext="edit">
      <o:idmap v:ext="edit" data="1"/>
    </o:shapelayout>
  </w:shapeDefaults>
  <w:decimalSymbol w:val=","/>
  <w:listSeparator w:val=";"/>
  <w14:docId w14:val="2EBF4DFD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A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554061-3DA0-4C79-9923-25940FF2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1892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23</cp:revision>
  <cp:lastPrinted>2019-05-21T09:44:00Z</cp:lastPrinted>
  <dcterms:created xsi:type="dcterms:W3CDTF">2022-01-18T14:40:00Z</dcterms:created>
  <dcterms:modified xsi:type="dcterms:W3CDTF">2025-10-14T08:23:00Z</dcterms:modified>
</cp:coreProperties>
</file>